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5" w:type="dxa"/>
        <w:tblInd w:w="475" w:type="dxa"/>
        <w:tblCellMar>
          <w:left w:w="0" w:type="dxa"/>
          <w:right w:w="0" w:type="dxa"/>
        </w:tblCellMar>
        <w:tblLook w:val="04A0"/>
      </w:tblPr>
      <w:tblGrid>
        <w:gridCol w:w="12967"/>
        <w:gridCol w:w="1174"/>
      </w:tblGrid>
      <w:tr w:rsidR="00AF4CFD" w:rsidRPr="00AF4CFD" w:rsidTr="00AF4CFD"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9" w:type="dxa"/>
            </w:tcMar>
            <w:vAlign w:val="bottom"/>
            <w:hideMark/>
          </w:tcPr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  <w:r w:rsidRPr="00AF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Число жителей в обслуживаемых домах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9" w:type="dxa"/>
            </w:tcMar>
            <w:vAlign w:val="bottom"/>
            <w:hideMark/>
          </w:tcPr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AF4CFD" w:rsidRPr="00AF4CFD" w:rsidTr="00AF4CFD"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4CFD" w:rsidRPr="00AF4CFD" w:rsidRDefault="00AF4CFD" w:rsidP="00AF4C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</w:rPr>
            </w:pPr>
            <w:r w:rsidRPr="00AF4CFD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shd w:val="clear" w:color="auto" w:fill="FFFFFF"/>
              </w:rPr>
              <w:t>474</w:t>
            </w:r>
          </w:p>
        </w:tc>
      </w:tr>
      <w:tr w:rsidR="00AF4CFD" w:rsidRPr="00AF4CFD" w:rsidTr="00AF4CFD"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4" w:type="dxa"/>
              <w:right w:w="217" w:type="dxa"/>
            </w:tcMar>
            <w:vAlign w:val="bottom"/>
            <w:hideMark/>
          </w:tcPr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Количество домов под управлением на отчетную дату </w:t>
                  </w: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  <w:t> </w:t>
                  </w:r>
                  <w:r w:rsidRPr="00AF4CFD">
                    <w:rPr>
                      <w:rFonts w:ascii="Times New Roman" w:eastAsia="Times New Roman" w:hAnsi="Times New Roman" w:cs="Times New Roman"/>
                      <w:b/>
                      <w:bCs/>
                      <w:color w:val="278BD3"/>
                      <w:sz w:val="11"/>
                      <w:szCs w:val="11"/>
                      <w:bdr w:val="single" w:sz="6" w:space="1" w:color="278BD3" w:frame="1"/>
                      <w:shd w:val="clear" w:color="auto" w:fill="FFFFFF"/>
                      <w:vertAlign w:val="superscript"/>
                    </w:rPr>
                    <w:t>731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lang w:val="en-US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10</w:t>
                  </w: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  <w:t> </w:t>
                  </w: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17171"/>
                <w:sz w:val="24"/>
                <w:szCs w:val="24"/>
              </w:rPr>
            </w:pPr>
          </w:p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обслуживаемых ТСЖ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proofErr w:type="gramStart"/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обслуживаемых</w:t>
                  </w:r>
                  <w:proofErr w:type="gramEnd"/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 xml:space="preserve"> по договору между ТСЖ и управляющей организацией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proofErr w:type="gramStart"/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обслуживаемых</w:t>
                  </w:r>
                  <w:proofErr w:type="gramEnd"/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 xml:space="preserve"> по договору между собственниками и управляющей организацией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10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обслуживаемых по результатам открытого конкурса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AF4CFD" w:rsidRPr="00AF4CFD" w:rsidTr="00AF4CFD"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4" w:type="dxa"/>
              <w:right w:w="217" w:type="dxa"/>
            </w:tcMar>
            <w:vAlign w:val="bottom"/>
            <w:hideMark/>
          </w:tcPr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Количество домов под управлением на начало периода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10</w:t>
                  </w: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17171"/>
                <w:sz w:val="24"/>
                <w:szCs w:val="24"/>
              </w:rPr>
            </w:pPr>
          </w:p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обслуживаемых ТСЖ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proofErr w:type="gramStart"/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обслуживаемых</w:t>
                  </w:r>
                  <w:proofErr w:type="gramEnd"/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 xml:space="preserve"> по договору между ТСЖ и управляющей организацией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proofErr w:type="gramStart"/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обслуживаемых</w:t>
                  </w:r>
                  <w:proofErr w:type="gramEnd"/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 xml:space="preserve"> по договору между собственниками и управляющей организацией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10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обслуживаемых по результатам открытого конкурса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AF4CFD" w:rsidRPr="00AF4CFD" w:rsidTr="00AF4CFD"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4" w:type="dxa"/>
              <w:right w:w="217" w:type="dxa"/>
            </w:tcMar>
            <w:vAlign w:val="bottom"/>
            <w:hideMark/>
          </w:tcPr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 xml:space="preserve">Общая площадь домов под управлением на отчетную дату, включая жилые и нежилые помещения, а также </w:t>
                  </w: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lastRenderedPageBreak/>
                    <w:t>помещения общего пользования, тыс.кв.м. </w:t>
                  </w: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  <w:t> </w:t>
                  </w:r>
                  <w:r w:rsidRPr="00AF4CFD">
                    <w:rPr>
                      <w:rFonts w:ascii="Times New Roman" w:eastAsia="Times New Roman" w:hAnsi="Times New Roman" w:cs="Times New Roman"/>
                      <w:b/>
                      <w:bCs/>
                      <w:color w:val="278BD3"/>
                      <w:sz w:val="11"/>
                      <w:szCs w:val="11"/>
                      <w:bdr w:val="single" w:sz="6" w:space="1" w:color="278BD3" w:frame="1"/>
                      <w:shd w:val="clear" w:color="auto" w:fill="FFFFFF"/>
                      <w:vertAlign w:val="superscript"/>
                    </w:rPr>
                    <w:t>731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11.9</w:t>
                  </w: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17171"/>
                <w:sz w:val="24"/>
                <w:szCs w:val="24"/>
              </w:rPr>
            </w:pPr>
          </w:p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по домам до 25 лет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1.3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по домам от 26 до 50 лет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10.6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по домам от 51 до 75 лет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по домам 76 лет и более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по аварийным домам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AF4CFD" w:rsidRPr="00AF4CFD" w:rsidTr="00AF4CFD"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4" w:type="dxa"/>
              <w:right w:w="217" w:type="dxa"/>
            </w:tcMar>
            <w:vAlign w:val="bottom"/>
            <w:hideMark/>
          </w:tcPr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lastRenderedPageBreak/>
                    <w:t>Площадь домов под управлением на начало периода, тыс.кв.м.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11.9</w:t>
                  </w: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17171"/>
                <w:sz w:val="24"/>
                <w:szCs w:val="24"/>
              </w:rPr>
            </w:pPr>
          </w:p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изменение площади по заключенным договорам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изменение площади по расторгнутым договорам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AF4CFD" w:rsidRPr="00AF4CFD" w:rsidTr="00AF4CFD"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204" w:type="dxa"/>
              <w:right w:w="217" w:type="dxa"/>
            </w:tcMar>
            <w:vAlign w:val="bottom"/>
            <w:hideMark/>
          </w:tcPr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Средний срок обслуживания МКД, лет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30.1</w:t>
                  </w: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717171"/>
                <w:sz w:val="24"/>
                <w:szCs w:val="24"/>
              </w:rPr>
            </w:pPr>
          </w:p>
          <w:tbl>
            <w:tblPr>
              <w:tblW w:w="13707" w:type="dxa"/>
              <w:tblInd w:w="2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2"/>
              <w:gridCol w:w="7825"/>
            </w:tblGrid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по домам до 25 лет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по домам от 26 до 50 лет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9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по домам от 51 до 75 лет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  <w:shd w:val="clear" w:color="auto" w:fill="FFFFFF"/>
                    </w:rPr>
                    <w:t>по домам 76 лет и более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17171"/>
                      <w:sz w:val="24"/>
                      <w:szCs w:val="24"/>
                    </w:rPr>
                  </w:pP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</w:rPr>
                  </w:pPr>
                  <w:r w:rsidRPr="00AF4CFD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shd w:val="clear" w:color="auto" w:fill="FFFFFF"/>
                    </w:rPr>
                    <w:t>0</w:t>
                  </w:r>
                </w:p>
              </w:tc>
            </w:tr>
            <w:tr w:rsidR="00AF4CFD" w:rsidRPr="00AF4CFD">
              <w:tc>
                <w:tcPr>
                  <w:tcW w:w="5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vAlign w:val="bottom"/>
                  <w:hideMark/>
                </w:tcPr>
                <w:p w:rsidR="00AF4CFD" w:rsidRPr="00AF4CFD" w:rsidRDefault="00AF4CFD" w:rsidP="00AF4CFD">
                  <w:pPr>
                    <w:spacing w:after="0" w:line="221" w:lineRule="atLeast"/>
                    <w:rPr>
                      <w:rFonts w:ascii="Arial" w:eastAsia="Times New Roman" w:hAnsi="Arial" w:cs="Arial"/>
                      <w:color w:val="717171"/>
                      <w:sz w:val="18"/>
                      <w:szCs w:val="18"/>
                    </w:rPr>
                  </w:pPr>
                  <w:r w:rsidRPr="00AF4CFD">
                    <w:rPr>
                      <w:rFonts w:ascii="Arial" w:eastAsia="Times New Roman" w:hAnsi="Arial" w:cs="Arial"/>
                      <w:color w:val="717171"/>
                      <w:sz w:val="18"/>
                      <w:szCs w:val="18"/>
                      <w:shd w:val="clear" w:color="auto" w:fill="FFFFFF"/>
                    </w:rPr>
                    <w:t>по аварийным домам</w:t>
                  </w:r>
                  <w:r w:rsidRPr="00AF4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CFD" w:rsidRPr="00AF4CFD" w:rsidRDefault="00AF4CFD" w:rsidP="00AF4C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F4CFD" w:rsidRPr="00AF4CFD" w:rsidRDefault="00AF4CFD" w:rsidP="00AF4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</w:tbl>
    <w:p w:rsidR="00107408" w:rsidRDefault="00107408"/>
    <w:sectPr w:rsidR="00107408" w:rsidSect="00AF4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CFD"/>
    <w:rsid w:val="00107408"/>
    <w:rsid w:val="00A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AF4CFD"/>
  </w:style>
  <w:style w:type="character" w:customStyle="1" w:styleId="apple-converted-space">
    <w:name w:val="apple-converted-space"/>
    <w:basedOn w:val="a0"/>
    <w:rsid w:val="00AF4CFD"/>
  </w:style>
  <w:style w:type="character" w:styleId="a3">
    <w:name w:val="Hyperlink"/>
    <w:basedOn w:val="a0"/>
    <w:uiPriority w:val="99"/>
    <w:semiHidden/>
    <w:unhideWhenUsed/>
    <w:rsid w:val="00AF4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2015-03-24T15:03:00Z</dcterms:created>
  <dcterms:modified xsi:type="dcterms:W3CDTF">2015-03-24T15:05:00Z</dcterms:modified>
</cp:coreProperties>
</file>